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Секретарь судебного заседания отдела делопроизводства и обеспечения судопроизводства должен обладать следующими базовыми знаниями и умениями: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знанием государственного языка Российской Федерации (русский язык);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знаниями основ: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Конституции Российской Федерации;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Арбитражного процессуального кодекса Российской Федерации (далее – АПК РФ);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федеральных конституционных законов: от 28 апреля 1995 г. № 1-ФКЗ  «Об арбитражных судах в Российской Федерации», от 31 декабря 1996 г. № 1-ФКЗ «О судебной системе Российской Федерации»;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37DD">
        <w:rPr>
          <w:rFonts w:ascii="Times New Roman" w:hAnsi="Times New Roman" w:cs="Times New Roman"/>
          <w:sz w:val="24"/>
          <w:szCs w:val="24"/>
        </w:rPr>
        <w:t>федеральных законов: от 8 января 1998 г. № 7-ФЗ «О Судебном департаменте при Верховном Суде Российской Федерации», от 27 июля 2004 г. № 79-ФЗ «О государственной гражданской службе Российской Федерации», от 2 мая 2006 г. № 59-ФЗ «О порядке рассмотрения обращений граждан Российской Федерации», от 27 июля 2006 г. № 149-ФЗ «Об информации, информационных технологиях и о защите информации», от 27 июля 2006 г</w:t>
      </w:r>
      <w:proofErr w:type="gramEnd"/>
      <w:r w:rsidRPr="00ED37DD">
        <w:rPr>
          <w:rFonts w:ascii="Times New Roman" w:hAnsi="Times New Roman" w:cs="Times New Roman"/>
          <w:sz w:val="24"/>
          <w:szCs w:val="24"/>
        </w:rPr>
        <w:t>. № 152-ФЗ «О персональных данных», от 22 декабря 2008 г. № 262-ФЗ «Об обеспечении доступа к информации о деятельности судов в Российской Федерации», от 25 декабря 2008 г. № 273-ФЗ «О противодействии коррупции», № 63-ФЗ «Об электронной подписи»;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закона Российской Федерации от 26 июня 1992 г. № 3132-1 «О статусе судей в Российской Федерации»;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других федеральных конституционных законов, федеральных законов, законов Российской Федерации, указов Президента Российской Федерации, постановлений Правительства Российской Федерации, постановлений Пленумов Верховного Суда Российской Федерации; постановлений Совета судей Российской Федерации, иных нормативных правовых актов, знание которых необходимо для надлежащего исполнения должностных обязанностей;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приказов и распоряжений Судебного департамента при Верховном Суде Российской Федерации (далее - Судебный департамент);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локальных актов арбитражного суда в пределах должностных обязанностей;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ведения делопроизводства;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норм и правил охраны труда, техники безопасности и пожарной безопасности;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служебный распорядок и правила внутреннего трудового распорядка арбитражного суда;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Кодекс этики и служебного поведения федеральных государственных гражданских служащих Арбитражного суда Пензенской области;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настоящий должностной регламент.</w:t>
      </w:r>
    </w:p>
    <w:p w:rsidR="00ED37DD" w:rsidRPr="00ED37DD" w:rsidRDefault="00ED37DD" w:rsidP="00ED37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Секретарь судебного заседания отдела делопроизводства и обеспечения судопроизводства</w:t>
      </w:r>
      <w:r w:rsidRPr="00ED37D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ED37DD">
        <w:rPr>
          <w:rFonts w:ascii="Times New Roman" w:hAnsi="Times New Roman" w:cs="Times New Roman"/>
          <w:sz w:val="24"/>
          <w:szCs w:val="24"/>
        </w:rPr>
        <w:t>должен обладать следующими профессиональными знаниями:</w:t>
      </w:r>
    </w:p>
    <w:p w:rsidR="00ED37DD" w:rsidRPr="00ED37DD" w:rsidRDefault="00ED37DD" w:rsidP="00ED37DD">
      <w:pPr>
        <w:pStyle w:val="1"/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организации судопроизводства по экономическим спорам;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понятие и сущность производства в арбитражном суде первой инстанции, его отличие от иных стадий арбитражного процесса;</w:t>
      </w:r>
    </w:p>
    <w:p w:rsidR="00ED37DD" w:rsidRPr="00ED37DD" w:rsidRDefault="00ED37DD" w:rsidP="00ED37DD">
      <w:pPr>
        <w:pStyle w:val="1"/>
        <w:tabs>
          <w:tab w:val="left" w:pos="0"/>
          <w:tab w:val="left" w:pos="709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оформления материалов дела к судебному заседанию;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оформления процессуальных документов, опосредующих стадии рассмотрения дела в суде;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и пределы рассмотрения дел в арбитражном суде первой инстанции;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извещения лиц, участвующих в деле, о дате, времени и месте проведения судебного заседания;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протоколирование в судебном заседании;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порядок возмещения судебных расходов, понесённых лицами, участвующими в деле, рассматриваемом в порядке гражданского или административного судопроизводства по экономическим спорам;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lastRenderedPageBreak/>
        <w:t>порядок допуска в зал судебных заседаний представителей средств массовой информации и иных лиц, желающих присутствовать на слушании дела в открытом судебном заседании;</w:t>
      </w:r>
    </w:p>
    <w:p w:rsid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установленный судебный порядок в зале судебного заседания и способы его поддержания.</w:t>
      </w:r>
    </w:p>
    <w:p w:rsidR="00ED37DD" w:rsidRPr="00ED37DD" w:rsidRDefault="00ED37DD" w:rsidP="00ED37DD">
      <w:pPr>
        <w:pStyle w:val="1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37DD">
        <w:rPr>
          <w:rFonts w:ascii="Times New Roman" w:hAnsi="Times New Roman"/>
          <w:sz w:val="24"/>
          <w:szCs w:val="24"/>
        </w:rPr>
        <w:t>Секретарь судебного заседания отдела делопроизводства и обеспечения судопроизводства должен обладать следующими функциональными знаниями:</w:t>
      </w:r>
    </w:p>
    <w:p w:rsidR="00ED37DD" w:rsidRPr="00ED37DD" w:rsidRDefault="00ED37DD" w:rsidP="00ED37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понятие нормы права и ее признаки; предметы и методы правового регулирования; понятие судебного акта; понятие проекта судебного акта, инструменты и этапы его разработки.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Секретарь судебного заседания отдела делопроизводства и обеспечения судопроизводства должен уметь: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мыслить системно;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планировать, рационально использовать служебное время и достигать результата;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реализовывать управленческие решения;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работать с законодательными и иными нормативными правовыми актами, необходимыми для исполнения должностных обязанностей, применять их на практике;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исполнительская дисциплина;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эффективно и последовательно взаимодействовать с федеральными государственными гражданскими служащими арбитражного суда, Судебного департамента, иными государственными органами, гражданами и организациями по вопросам, входящим в его должностные обязанности;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пользоваться компьютерной и другой оргтехникой и необходимым программным обеспечением.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Секретарь судебного заседания отдела делопроизводства и обеспечения судопроизводства должен обладать следующими функциональными умениями:</w:t>
      </w:r>
    </w:p>
    <w:p w:rsidR="00ED37DD" w:rsidRPr="00ED37DD" w:rsidRDefault="00ED37DD" w:rsidP="00ED37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работа с законодательством в области гражданского, административного и арбитражного процессуального права;</w:t>
      </w:r>
    </w:p>
    <w:p w:rsidR="00ED37DD" w:rsidRPr="00ED37DD" w:rsidRDefault="00ED37DD" w:rsidP="00ED37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правильное применение норм материального и процессуального права при рассмотрении арбитражных дел;</w:t>
      </w:r>
    </w:p>
    <w:p w:rsidR="00ED37DD" w:rsidRPr="00ED37DD" w:rsidRDefault="00ED37DD" w:rsidP="00ED37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оперирование основными понятиями арбитражного процесса;</w:t>
      </w:r>
    </w:p>
    <w:p w:rsidR="00ED37DD" w:rsidRPr="00ED37DD" w:rsidRDefault="00ED37DD" w:rsidP="00ED37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составления и оформления процессуальных документов;</w:t>
      </w:r>
    </w:p>
    <w:p w:rsidR="00ED37DD" w:rsidRPr="00ED37DD" w:rsidRDefault="00ED37DD" w:rsidP="00ED37D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работа с заявлениями и жалобами граждан и организаций, составления писем, отчётов, справок и обобщений по вопросам судебной деятельности в области арбитражного процессуального законодательства.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Секретарь судебного заседания отдела делопроизводства и обеспечения судопроизводства должен обладать следующими знаниями и умениями в области информационно-коммуникационных технологий в объеме, необходимом для исполнения своих должностных обязанностей: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Знание основ информационной безопасности и защиты информации: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порядок работы со служебной информацией ограниченного распространения (с пометкой «Для служебного пользования») и иной охраняемой законом тайной;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порядок работы со служебной электронной почтой, а также правила использования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lastRenderedPageBreak/>
        <w:t>основные признаки электронных сообщений, содержащих вредоносные вложения или ссылки на вредоносные сайты в информационно-телекоммуникационной сети Интернет (далее - сеть Интернет), включая «</w:t>
      </w:r>
      <w:proofErr w:type="spellStart"/>
      <w:r w:rsidRPr="00ED37DD">
        <w:rPr>
          <w:rFonts w:ascii="Times New Roman" w:hAnsi="Times New Roman" w:cs="Times New Roman"/>
          <w:sz w:val="24"/>
          <w:szCs w:val="24"/>
        </w:rPr>
        <w:t>фишинговые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 xml:space="preserve">» письма и </w:t>
      </w:r>
      <w:proofErr w:type="gramStart"/>
      <w:r w:rsidRPr="00ED37DD">
        <w:rPr>
          <w:rFonts w:ascii="Times New Roman" w:hAnsi="Times New Roman" w:cs="Times New Roman"/>
          <w:sz w:val="24"/>
          <w:szCs w:val="24"/>
        </w:rPr>
        <w:t>спам-рассылки</w:t>
      </w:r>
      <w:proofErr w:type="gramEnd"/>
      <w:r w:rsidRPr="00ED37DD">
        <w:rPr>
          <w:rFonts w:ascii="Times New Roman" w:hAnsi="Times New Roman" w:cs="Times New Roman"/>
          <w:sz w:val="24"/>
          <w:szCs w:val="24"/>
        </w:rPr>
        <w:t>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требования по обеспечению безопасности  информации при использовании удаленного доступа к информационным ресурсам суда с помощью информационно-телекоммуникационных сетей общего пользования (включая сеть Интернет), в том числе с использованием мобильных устройств;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правила и ограничения подключения внешних устройств (</w:t>
      </w:r>
      <w:proofErr w:type="spellStart"/>
      <w:r w:rsidRPr="00ED37DD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>-накопители, внешние жесткие диски), в том числе оборудованных приемо-передающей аппаратурой (мобильные телефоны, планшеты, модемы) к служебным средствам вычислительной техники (компьютерам).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Знание основных положений законодательства о персональных данных: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понятие персональных данных, принципы и условия их обработки;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меры по обеспечению безопасности персональных данных при их обработке в информационных системах.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Знание общих принципов функционирования системы электронного документооборота: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Знание основных положений законодательства об электронной подписи, включая: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понятие и виды электронных подписей;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 xml:space="preserve">условия признания электронных документов, подписанных электронной подписью, равнозначными документами на бумажном носителе, </w:t>
      </w:r>
      <w:proofErr w:type="gramStart"/>
      <w:r w:rsidRPr="00ED37DD">
        <w:rPr>
          <w:rFonts w:ascii="Times New Roman" w:hAnsi="Times New Roman" w:cs="Times New Roman"/>
          <w:sz w:val="24"/>
          <w:szCs w:val="24"/>
        </w:rPr>
        <w:t>подписанным</w:t>
      </w:r>
      <w:proofErr w:type="gramEnd"/>
      <w:r w:rsidRPr="00ED37DD">
        <w:rPr>
          <w:rFonts w:ascii="Times New Roman" w:hAnsi="Times New Roman" w:cs="Times New Roman"/>
          <w:sz w:val="24"/>
          <w:szCs w:val="24"/>
        </w:rPr>
        <w:t xml:space="preserve"> собственноручной подписью.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37DD">
        <w:rPr>
          <w:rFonts w:ascii="Times New Roman" w:hAnsi="Times New Roman" w:cs="Times New Roman"/>
          <w:sz w:val="24"/>
          <w:szCs w:val="24"/>
        </w:rPr>
        <w:t>Основные умения по применению персонального компьютера: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умение оперативно осуществлять поиск необходимой информации, в том числе с использованием сети Интернет;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 xml:space="preserve">умение работать со справочными правовыми системами, а также </w:t>
      </w:r>
      <w:proofErr w:type="spellStart"/>
      <w:r w:rsidRPr="00ED37DD">
        <w:rPr>
          <w:rFonts w:ascii="Times New Roman" w:hAnsi="Times New Roman" w:cs="Times New Roman"/>
          <w:sz w:val="24"/>
          <w:szCs w:val="24"/>
        </w:rPr>
        <w:t>государтвенной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 xml:space="preserve"> системой правовой информации «Официальный интернет-портал правовой информации» (</w:t>
      </w:r>
      <w:proofErr w:type="spellStart"/>
      <w:r w:rsidRPr="00ED37DD">
        <w:rPr>
          <w:rFonts w:ascii="Times New Roman" w:hAnsi="Times New Roman" w:cs="Times New Roman"/>
          <w:sz w:val="24"/>
          <w:szCs w:val="24"/>
          <w:lang w:val="en-US"/>
        </w:rPr>
        <w:t>pravo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D37DD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D37D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>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умение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умение работать с общими сетевыми ресурсами (сетевыми дисками, папками);</w:t>
      </w:r>
    </w:p>
    <w:p w:rsidR="00ED37DD" w:rsidRPr="00ED37DD" w:rsidRDefault="00ED37DD" w:rsidP="00ED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7DD">
        <w:rPr>
          <w:rFonts w:ascii="Times New Roman" w:hAnsi="Times New Roman" w:cs="Times New Roman"/>
          <w:sz w:val="24"/>
          <w:szCs w:val="24"/>
        </w:rPr>
        <w:t>умение корректно и своевременно реагировать на получение электронных сообщений, содержащих вредоносные вложения или ссылки на вредоносные сайты в сети Интернет, включая «</w:t>
      </w:r>
      <w:proofErr w:type="spellStart"/>
      <w:r w:rsidRPr="00ED37DD">
        <w:rPr>
          <w:rFonts w:ascii="Times New Roman" w:hAnsi="Times New Roman" w:cs="Times New Roman"/>
          <w:sz w:val="24"/>
          <w:szCs w:val="24"/>
        </w:rPr>
        <w:t>фишинговые</w:t>
      </w:r>
      <w:proofErr w:type="spellEnd"/>
      <w:r w:rsidRPr="00ED37DD">
        <w:rPr>
          <w:rFonts w:ascii="Times New Roman" w:hAnsi="Times New Roman" w:cs="Times New Roman"/>
          <w:sz w:val="24"/>
          <w:szCs w:val="24"/>
        </w:rPr>
        <w:t xml:space="preserve">» письма и </w:t>
      </w:r>
      <w:proofErr w:type="gramStart"/>
      <w:r w:rsidRPr="00ED37DD">
        <w:rPr>
          <w:rFonts w:ascii="Times New Roman" w:hAnsi="Times New Roman" w:cs="Times New Roman"/>
          <w:sz w:val="24"/>
          <w:szCs w:val="24"/>
        </w:rPr>
        <w:t>спам-рассылки</w:t>
      </w:r>
      <w:proofErr w:type="gramEnd"/>
      <w:r w:rsidRPr="00ED37DD">
        <w:rPr>
          <w:rFonts w:ascii="Times New Roman" w:hAnsi="Times New Roman" w:cs="Times New Roman"/>
          <w:sz w:val="24"/>
          <w:szCs w:val="24"/>
        </w:rPr>
        <w:t>.</w:t>
      </w:r>
    </w:p>
    <w:p w:rsidR="0013163E" w:rsidRPr="00ED37DD" w:rsidRDefault="0013163E" w:rsidP="00ED37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163E" w:rsidRPr="00ED3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A535A"/>
    <w:multiLevelType w:val="multilevel"/>
    <w:tmpl w:val="E49855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3A"/>
    <w:rsid w:val="0013163E"/>
    <w:rsid w:val="0015336B"/>
    <w:rsid w:val="00616F66"/>
    <w:rsid w:val="008668AD"/>
    <w:rsid w:val="00874C3A"/>
    <w:rsid w:val="00ED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F66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D37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F66"/>
    <w:pPr>
      <w:ind w:left="720"/>
      <w:contextualSpacing/>
      <w:jc w:val="both"/>
    </w:pPr>
    <w:rPr>
      <w:rFonts w:ascii="Calibri" w:eastAsia="Calibri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D37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Ю.Г.</dc:creator>
  <cp:keywords/>
  <dc:description/>
  <cp:lastModifiedBy>Ситникова Ю.Г.</cp:lastModifiedBy>
  <cp:revision>5</cp:revision>
  <dcterms:created xsi:type="dcterms:W3CDTF">2020-09-23T11:33:00Z</dcterms:created>
  <dcterms:modified xsi:type="dcterms:W3CDTF">2024-12-18T06:58:00Z</dcterms:modified>
</cp:coreProperties>
</file>